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4396"/>
      </w:tblGrid>
      <w:tr w:rsidR="00E26687" w:rsidTr="00523FBE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B7174F" w:rsidRDefault="00E26687">
            <w:pPr>
              <w:jc w:val="center"/>
              <w:rPr>
                <w:b/>
                <w:bCs/>
                <w:sz w:val="32"/>
                <w:szCs w:val="32"/>
              </w:rPr>
            </w:pPr>
            <w:r w:rsidRPr="00E37D50">
              <w:rPr>
                <w:b/>
                <w:bCs/>
                <w:sz w:val="32"/>
                <w:szCs w:val="32"/>
              </w:rPr>
              <w:t>Бюлетень</w:t>
            </w:r>
            <w:r w:rsidR="00B7174F" w:rsidRPr="00987C3C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7174F">
              <w:rPr>
                <w:b/>
                <w:bCs/>
                <w:sz w:val="32"/>
                <w:szCs w:val="32"/>
              </w:rPr>
              <w:t>№1</w:t>
            </w:r>
          </w:p>
          <w:p w:rsidR="00E26687" w:rsidRPr="00B7174F" w:rsidRDefault="00E26687">
            <w:pPr>
              <w:jc w:val="center"/>
              <w:rPr>
                <w:bCs/>
              </w:rPr>
            </w:pPr>
            <w:r w:rsidRPr="00B7174F">
              <w:rPr>
                <w:bCs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:rsidR="00E26687" w:rsidRPr="00B7174F" w:rsidRDefault="009E4F3A">
            <w:pPr>
              <w:jc w:val="center"/>
              <w:rPr>
                <w:bCs/>
              </w:rPr>
            </w:pPr>
            <w:r>
              <w:rPr>
                <w:bCs/>
              </w:rPr>
              <w:t>на дистанційних Р</w:t>
            </w:r>
            <w:r w:rsidR="00E26687" w:rsidRPr="00B7174F">
              <w:rPr>
                <w:bCs/>
              </w:rPr>
              <w:t xml:space="preserve">ічних </w:t>
            </w:r>
            <w:r>
              <w:rPr>
                <w:bCs/>
              </w:rPr>
              <w:t>з</w:t>
            </w:r>
            <w:bookmarkStart w:id="0" w:name="_GoBack"/>
            <w:bookmarkEnd w:id="0"/>
            <w:r w:rsidR="00E26687" w:rsidRPr="00B7174F">
              <w:rPr>
                <w:bCs/>
              </w:rPr>
              <w:t>агальних зборах акціонерів</w:t>
            </w:r>
          </w:p>
          <w:p w:rsidR="00E26687" w:rsidRDefault="00E26687">
            <w:pPr>
              <w:jc w:val="center"/>
              <w:rPr>
                <w:sz w:val="20"/>
                <w:szCs w:val="20"/>
              </w:rPr>
            </w:pPr>
            <w:r w:rsidRPr="00B7174F">
              <w:t>Приватного акціонерного товариства «ГАЗТЕК» ід.</w:t>
            </w:r>
            <w:r w:rsidRPr="00B7174F">
              <w:rPr>
                <w:lang w:val="ru-RU"/>
              </w:rPr>
              <w:t xml:space="preserve"> </w:t>
            </w:r>
            <w:r w:rsidRPr="00B7174F">
              <w:t>код 31815603</w:t>
            </w:r>
          </w:p>
        </w:tc>
      </w:tr>
      <w:tr w:rsidR="00E26687" w:rsidTr="00523FB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>Дата проведення загальних зборів: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</w:p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 xml:space="preserve">Дата заповнення бюлетеня акціонером (представником акціонера):     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4831EC">
            <w:pPr>
              <w:jc w:val="both"/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 xml:space="preserve">22 грудня </w:t>
            </w:r>
            <w:r w:rsidR="00E26687" w:rsidRPr="00523FBE">
              <w:rPr>
                <w:sz w:val="22"/>
                <w:szCs w:val="22"/>
              </w:rPr>
              <w:t>2022</w:t>
            </w:r>
            <w:r w:rsidR="00FF33C1" w:rsidRPr="00523FBE">
              <w:rPr>
                <w:sz w:val="22"/>
                <w:szCs w:val="22"/>
              </w:rPr>
              <w:t xml:space="preserve"> року</w:t>
            </w:r>
            <w:r w:rsidR="00E26687" w:rsidRPr="00523FBE">
              <w:rPr>
                <w:sz w:val="22"/>
                <w:szCs w:val="22"/>
              </w:rPr>
              <w:t xml:space="preserve">  </w:t>
            </w:r>
          </w:p>
          <w:p w:rsidR="00E26687" w:rsidRPr="00523FBE" w:rsidRDefault="00E26687">
            <w:pPr>
              <w:jc w:val="both"/>
              <w:rPr>
                <w:sz w:val="22"/>
                <w:szCs w:val="22"/>
              </w:rPr>
            </w:pPr>
          </w:p>
          <w:p w:rsidR="00E26687" w:rsidRPr="00523FBE" w:rsidRDefault="00E26687" w:rsidP="00FF33C1">
            <w:pPr>
              <w:jc w:val="both"/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>____________</w:t>
            </w:r>
            <w:r w:rsidR="008305E2" w:rsidRPr="00523FBE">
              <w:rPr>
                <w:sz w:val="22"/>
                <w:szCs w:val="22"/>
              </w:rPr>
              <w:t>___</w:t>
            </w:r>
            <w:r w:rsidR="00FF33C1" w:rsidRPr="00523FBE">
              <w:rPr>
                <w:sz w:val="22"/>
                <w:szCs w:val="22"/>
              </w:rPr>
              <w:t>грудня</w:t>
            </w:r>
            <w:r w:rsidRPr="00523FBE">
              <w:rPr>
                <w:sz w:val="22"/>
                <w:szCs w:val="22"/>
              </w:rPr>
              <w:t xml:space="preserve"> 2022</w:t>
            </w:r>
            <w:r w:rsidR="00FF33C1" w:rsidRPr="00523FBE">
              <w:rPr>
                <w:sz w:val="22"/>
                <w:szCs w:val="22"/>
              </w:rPr>
              <w:t xml:space="preserve"> року</w:t>
            </w:r>
            <w:r w:rsidRPr="00523FBE">
              <w:rPr>
                <w:sz w:val="22"/>
                <w:szCs w:val="22"/>
              </w:rPr>
              <w:t xml:space="preserve"> </w:t>
            </w:r>
          </w:p>
        </w:tc>
      </w:tr>
      <w:tr w:rsidR="00E26687" w:rsidTr="00523FB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bCs/>
                <w:color w:val="000000"/>
                <w:sz w:val="22"/>
                <w:szCs w:val="22"/>
              </w:rPr>
              <w:t>Кількість голосів, що належать акціонеру: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87" w:rsidRPr="00523FBE" w:rsidRDefault="003D451F">
            <w:pPr>
              <w:jc w:val="both"/>
              <w:rPr>
                <w:b/>
                <w:i/>
                <w:sz w:val="22"/>
                <w:szCs w:val="22"/>
              </w:rPr>
            </w:pPr>
            <w:r w:rsidRPr="00523FBE">
              <w:rPr>
                <w:b/>
                <w:i/>
                <w:sz w:val="22"/>
                <w:szCs w:val="22"/>
              </w:rPr>
              <w:t>_________</w:t>
            </w:r>
            <w:r w:rsidR="007A6F33" w:rsidRPr="00523FBE">
              <w:rPr>
                <w:b/>
                <w:i/>
                <w:sz w:val="22"/>
                <w:szCs w:val="22"/>
                <w:lang w:val="en-US"/>
              </w:rPr>
              <w:t>________________</w:t>
            </w:r>
            <w:r w:rsidRPr="00523FBE">
              <w:rPr>
                <w:b/>
                <w:i/>
                <w:sz w:val="22"/>
                <w:szCs w:val="22"/>
              </w:rPr>
              <w:t>_____________</w:t>
            </w:r>
          </w:p>
          <w:p w:rsidR="00E26687" w:rsidRPr="00523FBE" w:rsidRDefault="00E26687">
            <w:pPr>
              <w:jc w:val="both"/>
              <w:rPr>
                <w:b/>
                <w:i/>
                <w:sz w:val="22"/>
                <w:szCs w:val="22"/>
              </w:rPr>
            </w:pPr>
            <w:r w:rsidRPr="00523FBE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  </w:t>
            </w:r>
            <w:r w:rsidR="00FF33C1" w:rsidRPr="00523FBE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                   </w:t>
            </w:r>
            <w:r w:rsidRPr="00523FBE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23FBE">
              <w:rPr>
                <w:bCs/>
                <w:i/>
                <w:iCs/>
                <w:color w:val="000000"/>
                <w:sz w:val="22"/>
                <w:szCs w:val="22"/>
              </w:rPr>
              <w:t>(прописом)</w:t>
            </w:r>
          </w:p>
        </w:tc>
      </w:tr>
      <w:tr w:rsidR="00E26687" w:rsidTr="00523FBE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>
            <w:pPr>
              <w:rPr>
                <w:bCs/>
                <w:color w:val="000000"/>
                <w:sz w:val="22"/>
                <w:szCs w:val="22"/>
                <w:u w:val="single"/>
              </w:rPr>
            </w:pPr>
            <w:r w:rsidRPr="00523FBE">
              <w:rPr>
                <w:bCs/>
                <w:color w:val="000000"/>
                <w:sz w:val="22"/>
                <w:szCs w:val="22"/>
                <w:u w:val="single"/>
              </w:rPr>
              <w:t>Реквізити акціонера:</w:t>
            </w:r>
          </w:p>
          <w:p w:rsidR="00E26687" w:rsidRPr="00523FBE" w:rsidRDefault="00E26687">
            <w:pPr>
              <w:rPr>
                <w:bCs/>
                <w:color w:val="000000"/>
                <w:sz w:val="22"/>
                <w:szCs w:val="22"/>
              </w:rPr>
            </w:pPr>
            <w:r w:rsidRPr="00523FBE">
              <w:rPr>
                <w:bCs/>
                <w:color w:val="000000"/>
                <w:sz w:val="22"/>
                <w:szCs w:val="22"/>
              </w:rPr>
              <w:t xml:space="preserve">П.І.Б./найменування акціонера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 w:rsidP="006E5C71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6687" w:rsidRPr="00E26687" w:rsidTr="00523FB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</w:p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523FBE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523FBE">
              <w:rPr>
                <w:sz w:val="22"/>
                <w:szCs w:val="22"/>
              </w:rPr>
              <w:t>– для юридичної особи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D451F" w:rsidRPr="00523FBE" w:rsidRDefault="003D451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D451F" w:rsidRPr="00523FBE" w:rsidRDefault="003D451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F33C1" w:rsidRPr="00523FBE" w:rsidRDefault="00FF33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F33C1" w:rsidRPr="00523FBE" w:rsidRDefault="00FF33C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D451F" w:rsidRPr="00523FBE" w:rsidRDefault="003D451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6687" w:rsidRPr="00E26687" w:rsidTr="00523FB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>
            <w:pPr>
              <w:rPr>
                <w:sz w:val="22"/>
                <w:szCs w:val="22"/>
              </w:rPr>
            </w:pPr>
          </w:p>
          <w:p w:rsidR="00E26687" w:rsidRPr="00523FBE" w:rsidRDefault="00E26687">
            <w:pPr>
              <w:rPr>
                <w:sz w:val="22"/>
                <w:szCs w:val="22"/>
                <w:u w:val="single"/>
              </w:rPr>
            </w:pPr>
            <w:r w:rsidRPr="00523FBE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>П.І.Б.</w:t>
            </w:r>
            <w:r w:rsidRPr="00523FBE">
              <w:rPr>
                <w:bCs/>
                <w:color w:val="000000"/>
                <w:sz w:val="22"/>
                <w:szCs w:val="22"/>
              </w:rPr>
              <w:t xml:space="preserve"> /найменування</w:t>
            </w:r>
            <w:r w:rsidRPr="00523FBE">
              <w:rPr>
                <w:sz w:val="22"/>
                <w:szCs w:val="22"/>
              </w:rPr>
              <w:t xml:space="preserve"> представника акціонера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</w:p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</w:p>
          <w:p w:rsidR="00E26687" w:rsidRPr="00523FBE" w:rsidRDefault="00E26687">
            <w:pPr>
              <w:rPr>
                <w:sz w:val="22"/>
                <w:szCs w:val="22"/>
              </w:rPr>
            </w:pPr>
            <w:r w:rsidRPr="00523FBE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523FBE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</w:t>
            </w:r>
            <w:r w:rsidR="006E5C71" w:rsidRPr="00523FBE">
              <w:rPr>
                <w:i/>
                <w:sz w:val="22"/>
                <w:szCs w:val="22"/>
              </w:rPr>
              <w:t xml:space="preserve">суб’єкт господарської </w:t>
            </w:r>
            <w:r w:rsidRPr="00523FBE">
              <w:rPr>
                <w:i/>
                <w:sz w:val="22"/>
                <w:szCs w:val="22"/>
              </w:rPr>
              <w:t xml:space="preserve">діяльності) </w:t>
            </w:r>
            <w:r w:rsidRPr="00523FBE">
              <w:rPr>
                <w:sz w:val="22"/>
                <w:szCs w:val="22"/>
              </w:rPr>
              <w:t>– для юридичної особи</w:t>
            </w:r>
          </w:p>
          <w:p w:rsidR="00E26687" w:rsidRPr="00523FBE" w:rsidRDefault="00E26687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87" w:rsidRPr="00523FBE" w:rsidRDefault="00E2668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2103F" w:rsidRPr="00523FBE" w:rsidRDefault="00E2103F" w:rsidP="00DA7C81">
            <w:pPr>
              <w:jc w:val="both"/>
              <w:rPr>
                <w:sz w:val="22"/>
                <w:szCs w:val="22"/>
              </w:rPr>
            </w:pPr>
          </w:p>
          <w:p w:rsidR="00E2103F" w:rsidRPr="00523FBE" w:rsidRDefault="00E2103F" w:rsidP="00DA7C81">
            <w:pPr>
              <w:jc w:val="both"/>
              <w:rPr>
                <w:sz w:val="22"/>
                <w:szCs w:val="22"/>
              </w:rPr>
            </w:pPr>
          </w:p>
          <w:p w:rsidR="00E2103F" w:rsidRPr="00523FBE" w:rsidRDefault="00E2103F" w:rsidP="008C20D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2103F" w:rsidRPr="00933529" w:rsidTr="00523FB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F" w:rsidRPr="00523FBE" w:rsidRDefault="00E2103F" w:rsidP="004A3046">
            <w:pPr>
              <w:rPr>
                <w:sz w:val="22"/>
                <w:szCs w:val="22"/>
              </w:rPr>
            </w:pPr>
            <w:r w:rsidRPr="00523FBE">
              <w:rPr>
                <w:rStyle w:val="fontstyle01"/>
                <w:rFonts w:ascii="Times New Roman" w:hAnsi="Times New Roman"/>
                <w:color w:val="auto"/>
              </w:rPr>
              <w:t>Документ на підставі якого діє представник</w:t>
            </w:r>
            <w:r w:rsidRPr="00523FBE">
              <w:rPr>
                <w:sz w:val="22"/>
                <w:szCs w:val="22"/>
              </w:rPr>
              <w:br/>
            </w:r>
            <w:r w:rsidRPr="00523FBE">
              <w:rPr>
                <w:rStyle w:val="fontstyle01"/>
                <w:rFonts w:ascii="Times New Roman" w:hAnsi="Times New Roman"/>
                <w:color w:val="auto"/>
              </w:rPr>
              <w:t xml:space="preserve">акціонера </w:t>
            </w:r>
            <w:r w:rsidRPr="00523FBE">
              <w:rPr>
                <w:rStyle w:val="fontstyle21"/>
                <w:rFonts w:ascii="Times New Roman" w:hAnsi="Times New Roman"/>
                <w:i w:val="0"/>
                <w:iCs w:val="0"/>
                <w:color w:val="auto"/>
              </w:rPr>
              <w:t>(дата видачі, строк дії та номер)</w:t>
            </w:r>
          </w:p>
          <w:p w:rsidR="00E2103F" w:rsidRPr="00523FBE" w:rsidRDefault="00E2103F" w:rsidP="004A3046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3F" w:rsidRPr="00523FBE" w:rsidRDefault="00E2103F" w:rsidP="004A304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26687" w:rsidRDefault="00E26687" w:rsidP="00E26687">
      <w:pPr>
        <w:rPr>
          <w:bCs/>
          <w:i/>
          <w:iCs/>
          <w:color w:val="000000"/>
        </w:rPr>
      </w:pPr>
    </w:p>
    <w:p w:rsidR="00E26687" w:rsidRDefault="00E26687" w:rsidP="00E26687">
      <w:pPr>
        <w:ind w:firstLine="708"/>
        <w:jc w:val="both"/>
      </w:pPr>
      <w:r>
        <w:rPr>
          <w:bCs/>
          <w:i/>
          <w:iCs/>
          <w:color w:val="000000"/>
        </w:rPr>
        <w:t>Питання, винесене на голосування:</w:t>
      </w:r>
    </w:p>
    <w:p w:rsidR="00E26687" w:rsidRPr="004913D2" w:rsidRDefault="00E26687" w:rsidP="004913D2">
      <w:pPr>
        <w:jc w:val="both"/>
        <w:rPr>
          <w:b/>
          <w:iCs/>
        </w:rPr>
      </w:pPr>
      <w:r>
        <w:t>1.</w:t>
      </w:r>
      <w:r>
        <w:rPr>
          <w:b/>
        </w:rPr>
        <w:t xml:space="preserve"> </w:t>
      </w:r>
      <w:r>
        <w:rPr>
          <w:b/>
          <w:iCs/>
        </w:rPr>
        <w:t>Про розгляд звіту директора Товариства про фінансово-господарську діяльність Товариства за 2021 рік та затвердження заходів за результатами його розгляду.</w:t>
      </w:r>
    </w:p>
    <w:p w:rsidR="00B7174F" w:rsidRPr="00C915BB" w:rsidRDefault="00B7174F" w:rsidP="00B7174F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E26687" w:rsidRDefault="00E26687" w:rsidP="00E2668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1.1. Розглянути </w:t>
      </w:r>
      <w:r>
        <w:rPr>
          <w:iCs/>
        </w:rPr>
        <w:t xml:space="preserve">звіт директора Товариства про фінансово-господарську діяльність Товариства за 2021 рік </w:t>
      </w:r>
      <w:r>
        <w:rPr>
          <w:sz w:val="23"/>
          <w:szCs w:val="23"/>
        </w:rPr>
        <w:t>та затвердити річний звіт директора Товариства про фінансово-господарську діяльність Товариства за 2021 рік.</w:t>
      </w:r>
    </w:p>
    <w:p w:rsidR="00E26687" w:rsidRDefault="00E26687" w:rsidP="00E26687">
      <w:pPr>
        <w:widowControl w:val="0"/>
        <w:tabs>
          <w:tab w:val="left" w:pos="90"/>
        </w:tabs>
        <w:autoSpaceDE w:val="0"/>
        <w:autoSpaceDN w:val="0"/>
        <w:adjustRightInd w:val="0"/>
        <w:jc w:val="both"/>
      </w:pPr>
      <w:r>
        <w:rPr>
          <w:bCs/>
          <w:sz w:val="23"/>
          <w:szCs w:val="23"/>
        </w:rPr>
        <w:t xml:space="preserve">           1.2. В зв`язку з затвердженням Загальними зборами </w:t>
      </w:r>
      <w:r>
        <w:rPr>
          <w:iCs/>
          <w:sz w:val="23"/>
          <w:szCs w:val="23"/>
        </w:rPr>
        <w:t>звіту директора Товариства за 202</w:t>
      </w:r>
      <w:r>
        <w:rPr>
          <w:iCs/>
          <w:sz w:val="23"/>
          <w:szCs w:val="23"/>
          <w:lang w:val="ru-RU"/>
        </w:rPr>
        <w:t>1</w:t>
      </w:r>
      <w:r>
        <w:rPr>
          <w:iCs/>
          <w:sz w:val="23"/>
          <w:szCs w:val="23"/>
        </w:rPr>
        <w:t xml:space="preserve"> рік</w:t>
      </w:r>
      <w:r>
        <w:rPr>
          <w:bCs/>
          <w:sz w:val="23"/>
          <w:szCs w:val="23"/>
        </w:rPr>
        <w:t xml:space="preserve"> визнати роботу директора Товариства задовільною та такою, що відповідає господарським інтересам Товариства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523FBE" w:rsidRDefault="00523FBE" w:rsidP="00E26687">
      <w:pPr>
        <w:rPr>
          <w:bCs/>
          <w:i/>
          <w:iCs/>
          <w:color w:val="000000"/>
        </w:rPr>
      </w:pPr>
    </w:p>
    <w:p w:rsidR="00E26687" w:rsidRDefault="00E26687" w:rsidP="00E26687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E26687" w:rsidRPr="004913D2" w:rsidRDefault="00E26687" w:rsidP="004913D2">
      <w:pPr>
        <w:ind w:firstLine="709"/>
        <w:jc w:val="both"/>
      </w:pPr>
      <w:r>
        <w:t xml:space="preserve">2. </w:t>
      </w:r>
      <w:r>
        <w:rPr>
          <w:b/>
          <w:iCs/>
        </w:rPr>
        <w:t>Про розгляд звіту про діяльність Наглядової ради Товариства за 2021 рік та затвердження заходів за результатами його розгляду</w:t>
      </w:r>
    </w:p>
    <w:p w:rsidR="00B7174F" w:rsidRPr="00C915BB" w:rsidRDefault="00B7174F" w:rsidP="00B7174F">
      <w:r w:rsidRPr="00C915BB">
        <w:rPr>
          <w:bCs/>
          <w:i/>
          <w:iCs/>
          <w:color w:val="000000"/>
        </w:rPr>
        <w:lastRenderedPageBreak/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E26687" w:rsidRDefault="00E26687" w:rsidP="00E2668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2.1. Розглянути </w:t>
      </w:r>
      <w:r>
        <w:rPr>
          <w:iCs/>
        </w:rPr>
        <w:t>звіт про діяльність Наглядової ради Товариства</w:t>
      </w:r>
      <w:r>
        <w:rPr>
          <w:iCs/>
          <w:lang w:val="ru-RU"/>
        </w:rPr>
        <w:t xml:space="preserve"> за 2021 р</w:t>
      </w:r>
      <w:proofErr w:type="spellStart"/>
      <w:r>
        <w:rPr>
          <w:iCs/>
        </w:rPr>
        <w:t>ік</w:t>
      </w:r>
      <w:proofErr w:type="spellEnd"/>
      <w:r>
        <w:rPr>
          <w:sz w:val="23"/>
          <w:szCs w:val="23"/>
        </w:rPr>
        <w:t>.</w:t>
      </w:r>
    </w:p>
    <w:p w:rsidR="00E26687" w:rsidRDefault="00E26687" w:rsidP="00E26687">
      <w:pPr>
        <w:jc w:val="both"/>
      </w:pPr>
      <w:r>
        <w:rPr>
          <w:bCs/>
          <w:sz w:val="23"/>
          <w:szCs w:val="23"/>
        </w:rPr>
        <w:t xml:space="preserve">            2.2. Прийняти до відома звіт про діяльність Наглядової ради Товариства за 2021 рік</w:t>
      </w:r>
      <w:r>
        <w:t>, що додається,</w:t>
      </w:r>
      <w:r>
        <w:rPr>
          <w:bCs/>
          <w:sz w:val="23"/>
          <w:szCs w:val="23"/>
        </w:rPr>
        <w:t xml:space="preserve"> та затвердити його</w:t>
      </w:r>
      <w:r>
        <w:t>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E26687" w:rsidRDefault="00E26687" w:rsidP="00E26687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i/>
          <w:color w:val="000000"/>
        </w:rPr>
        <w:t xml:space="preserve">          </w:t>
      </w:r>
      <w:r>
        <w:rPr>
          <w:bCs/>
          <w:color w:val="000000"/>
        </w:rPr>
        <w:t xml:space="preserve">      </w:t>
      </w:r>
    </w:p>
    <w:p w:rsidR="00E26687" w:rsidRDefault="00E26687" w:rsidP="00E26687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E26687" w:rsidRPr="00CA4979" w:rsidRDefault="00E26687" w:rsidP="00CA4979">
      <w:pPr>
        <w:ind w:left="786"/>
        <w:jc w:val="both"/>
        <w:rPr>
          <w:b/>
          <w:iCs/>
        </w:rPr>
      </w:pPr>
      <w:r>
        <w:t xml:space="preserve">3. </w:t>
      </w:r>
      <w:r>
        <w:rPr>
          <w:b/>
          <w:iCs/>
        </w:rPr>
        <w:t>Про затвердження річного звіту, річної фінансової звітності та результатів фінансово-господарської діяльності Товариства за 2021 рік.</w:t>
      </w:r>
    </w:p>
    <w:p w:rsidR="00A47A20" w:rsidRDefault="00B7174F" w:rsidP="00A47A20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E26687" w:rsidRPr="00A47A20" w:rsidRDefault="00E26687" w:rsidP="00E26687">
      <w:pPr>
        <w:ind w:firstLine="567"/>
        <w:jc w:val="both"/>
      </w:pPr>
      <w:r>
        <w:rPr>
          <w:sz w:val="23"/>
          <w:szCs w:val="23"/>
        </w:rPr>
        <w:t xml:space="preserve">Затвердити </w:t>
      </w:r>
      <w:r>
        <w:rPr>
          <w:b/>
          <w:iCs/>
        </w:rPr>
        <w:t>річний звіт, річну фінансову звітність та результати фінансово-господарської діяльності Товариства за 2021 рік</w:t>
      </w:r>
      <w:r>
        <w:rPr>
          <w:sz w:val="23"/>
          <w:szCs w:val="23"/>
        </w:rPr>
        <w:t xml:space="preserve"> </w:t>
      </w:r>
      <w:r w:rsidRPr="00AD3BE2">
        <w:t>(додаються у матеріалах до Річних загальних зборів акціонерів)</w:t>
      </w:r>
      <w:r w:rsidRPr="00A47A20">
        <w:t>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AD3BE2" w:rsidRDefault="00AD3BE2" w:rsidP="00E2668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E26687" w:rsidRDefault="00E26687" w:rsidP="00E26687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AD3BE2" w:rsidRPr="0038331D" w:rsidRDefault="00CA4979" w:rsidP="00CA4979">
      <w:pPr>
        <w:ind w:left="360"/>
        <w:jc w:val="both"/>
        <w:rPr>
          <w:b/>
          <w:iCs/>
        </w:rPr>
      </w:pPr>
      <w:r>
        <w:rPr>
          <w:b/>
          <w:iCs/>
        </w:rPr>
        <w:t xml:space="preserve">4. </w:t>
      </w:r>
      <w:r w:rsidR="00AD3BE2" w:rsidRPr="0038331D">
        <w:rPr>
          <w:b/>
          <w:iCs/>
        </w:rPr>
        <w:t>Про розподіл прибутку і покриття збитків Товариства за 2021 рік.</w:t>
      </w:r>
    </w:p>
    <w:p w:rsidR="00B7174F" w:rsidRPr="00C915BB" w:rsidRDefault="00B7174F" w:rsidP="00B7174F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E26687" w:rsidRDefault="00AD3BE2" w:rsidP="00E26687">
      <w:pPr>
        <w:ind w:firstLine="709"/>
        <w:jc w:val="both"/>
      </w:pPr>
      <w:r w:rsidRPr="0038331D">
        <w:rPr>
          <w:shd w:val="clear" w:color="auto" w:fill="FFFFFF"/>
        </w:rPr>
        <w:t xml:space="preserve">За результатами фінансово-господарської діяльності Товариства у 2021 році Товариство отримало збиток, </w:t>
      </w:r>
      <w:r w:rsidRPr="0038331D">
        <w:rPr>
          <w:sz w:val="23"/>
          <w:szCs w:val="23"/>
        </w:rPr>
        <w:t>відповідно - відсутнє нарахування та розподіл прибутку від фінансово-господарської діяльності Товариства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E26687" w:rsidRDefault="00E26687" w:rsidP="00E26687">
      <w:pPr>
        <w:rPr>
          <w:bCs/>
          <w:i/>
          <w:iCs/>
          <w:color w:val="000000"/>
        </w:rPr>
      </w:pPr>
    </w:p>
    <w:p w:rsidR="00E26687" w:rsidRDefault="00E26687" w:rsidP="00E26687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7F165B" w:rsidRPr="0038331D" w:rsidRDefault="007F165B" w:rsidP="007F165B">
      <w:pPr>
        <w:jc w:val="both"/>
        <w:rPr>
          <w:b/>
          <w:iCs/>
        </w:rPr>
      </w:pPr>
      <w:r>
        <w:t xml:space="preserve">        </w:t>
      </w:r>
      <w:r w:rsidR="00E26687">
        <w:t xml:space="preserve">5. </w:t>
      </w:r>
      <w:r>
        <w:t xml:space="preserve">  </w:t>
      </w:r>
      <w:r w:rsidRPr="0038331D">
        <w:rPr>
          <w:b/>
          <w:iCs/>
        </w:rPr>
        <w:t xml:space="preserve">Про затвердження розміру річних дивідендів за 2021 рік та </w:t>
      </w:r>
      <w:r>
        <w:rPr>
          <w:b/>
          <w:iCs/>
        </w:rPr>
        <w:t xml:space="preserve">визначення способу </w:t>
      </w:r>
      <w:r w:rsidRPr="0038331D">
        <w:rPr>
          <w:b/>
          <w:iCs/>
        </w:rPr>
        <w:t>їх виплат</w:t>
      </w:r>
      <w:r>
        <w:rPr>
          <w:b/>
          <w:iCs/>
        </w:rPr>
        <w:t>и</w:t>
      </w:r>
      <w:r w:rsidRPr="0038331D">
        <w:rPr>
          <w:b/>
          <w:iCs/>
        </w:rPr>
        <w:t>.</w:t>
      </w:r>
    </w:p>
    <w:p w:rsidR="00B7174F" w:rsidRPr="00C915BB" w:rsidRDefault="00B7174F" w:rsidP="00B7174F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E26687" w:rsidRDefault="007F165B" w:rsidP="00E26687">
      <w:pPr>
        <w:ind w:firstLine="709"/>
        <w:jc w:val="both"/>
      </w:pPr>
      <w:r w:rsidRPr="0038331D">
        <w:rPr>
          <w:sz w:val="23"/>
          <w:szCs w:val="23"/>
        </w:rPr>
        <w:t>Не нараховувати та не виплачувати дивіденди за 2021 рік, оскільки виплата</w:t>
      </w:r>
      <w:r w:rsidRPr="0038331D">
        <w:t xml:space="preserve"> дивідендів здійснюється з чистого прибутку звітного року та/або нерозподіленого прибутку, а Товариство </w:t>
      </w:r>
      <w:r w:rsidRPr="0038331D">
        <w:rPr>
          <w:shd w:val="clear" w:color="auto" w:fill="FFFFFF"/>
        </w:rPr>
        <w:t>за результатами фінансово-господарської діяльності</w:t>
      </w:r>
      <w:r w:rsidRPr="0038331D">
        <w:t xml:space="preserve"> отримало збиток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A47A20" w:rsidRDefault="00A47A20" w:rsidP="00E26687">
      <w:pPr>
        <w:rPr>
          <w:bCs/>
          <w:i/>
          <w:iCs/>
          <w:color w:val="000000"/>
        </w:rPr>
      </w:pPr>
    </w:p>
    <w:p w:rsidR="00E26687" w:rsidRDefault="00E26687" w:rsidP="00E26687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7F165B" w:rsidRPr="00280D7E" w:rsidRDefault="00E26687" w:rsidP="007F165B">
      <w:pPr>
        <w:ind w:left="426"/>
        <w:jc w:val="both"/>
        <w:rPr>
          <w:b/>
          <w:iCs/>
        </w:rPr>
      </w:pPr>
      <w:r>
        <w:t xml:space="preserve">6. </w:t>
      </w:r>
      <w:r w:rsidR="007F165B" w:rsidRPr="00280D7E">
        <w:rPr>
          <w:b/>
          <w:iCs/>
        </w:rPr>
        <w:t>Про підтвердження незмінності основних напрямків діяльності Товариства у 2022 році та затвердження основних напрямів діяльності Товариства на 2023 рік</w:t>
      </w:r>
      <w:r w:rsidR="007F165B" w:rsidRPr="00280D7E">
        <w:rPr>
          <w:b/>
          <w:bCs/>
          <w:iCs/>
        </w:rPr>
        <w:t>.</w:t>
      </w:r>
    </w:p>
    <w:p w:rsidR="00A47A20" w:rsidRDefault="00B7174F" w:rsidP="00A47A20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7F165B" w:rsidRPr="00280D7E" w:rsidRDefault="007F165B" w:rsidP="007F165B">
      <w:pPr>
        <w:shd w:val="clear" w:color="auto" w:fill="FFFFFF"/>
        <w:jc w:val="both"/>
      </w:pPr>
      <w:r>
        <w:t xml:space="preserve">              </w:t>
      </w:r>
      <w:r w:rsidRPr="00280D7E">
        <w:t xml:space="preserve">6.1. Підтвердити незмінність основних напрямків діяльності Товариства у 2022 році. </w:t>
      </w:r>
    </w:p>
    <w:p w:rsidR="00E26687" w:rsidRDefault="007F165B" w:rsidP="007F165B">
      <w:pPr>
        <w:ind w:firstLine="720"/>
        <w:jc w:val="both"/>
      </w:pPr>
      <w:r w:rsidRPr="00280D7E">
        <w:t xml:space="preserve">  6.2. Залишити незмінними основні напрями діяльності Товариства у 2023 році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E26687" w:rsidRDefault="00E26687" w:rsidP="00E26687">
      <w:pPr>
        <w:ind w:firstLine="720"/>
        <w:jc w:val="both"/>
      </w:pPr>
    </w:p>
    <w:p w:rsidR="00E26687" w:rsidRDefault="00E26687" w:rsidP="00E26687">
      <w:pPr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Питання, винесене на голосування:</w:t>
      </w:r>
    </w:p>
    <w:p w:rsidR="00E26687" w:rsidRDefault="00E26687" w:rsidP="00E26687">
      <w:pPr>
        <w:ind w:firstLine="709"/>
        <w:jc w:val="both"/>
      </w:pPr>
      <w:r>
        <w:t xml:space="preserve">7. </w:t>
      </w:r>
      <w:r w:rsidR="007F165B" w:rsidRPr="00280D7E">
        <w:rPr>
          <w:b/>
        </w:rPr>
        <w:t>Про прийняття рішення про попереднє надання згоди на вчинення значних правочинів, які можуть вчинятись Товариством не більш як протягом року з дати прийняття такого рішення.</w:t>
      </w:r>
    </w:p>
    <w:p w:rsidR="00A47A20" w:rsidRDefault="00B7174F" w:rsidP="00A47A20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7F165B" w:rsidRPr="00280D7E" w:rsidRDefault="007F165B" w:rsidP="007F165B">
      <w:pPr>
        <w:pStyle w:val="a5"/>
        <w:tabs>
          <w:tab w:val="left" w:pos="567"/>
        </w:tabs>
        <w:spacing w:before="0" w:beforeAutospacing="0" w:after="0" w:afterAutospacing="0"/>
        <w:ind w:firstLine="426"/>
        <w:jc w:val="both"/>
      </w:pPr>
      <w:r w:rsidRPr="00280D7E">
        <w:t xml:space="preserve">7.1. Встановити, що загальна (сукупна) вартість (ціна) договорів, пов`язаних з придбанням та/або відчуженням Товариством будь-яких цінних паперів та/або корпоративних прав, часток у статутних капіталах підприємств з корпоративними правами Товариства на суму, що не перевищуватиме </w:t>
      </w:r>
      <w:r w:rsidRPr="00280D7E">
        <w:rPr>
          <w:lang w:val="ru-RU"/>
        </w:rPr>
        <w:t>50</w:t>
      </w:r>
      <w:r w:rsidRPr="00280D7E">
        <w:t>0 000 000,00 (</w:t>
      </w:r>
      <w:proofErr w:type="spellStart"/>
      <w:r w:rsidRPr="00280D7E">
        <w:t>п`ятс</w:t>
      </w:r>
      <w:proofErr w:type="spellEnd"/>
      <w:r w:rsidRPr="00280D7E">
        <w:rPr>
          <w:lang w:val="ru-RU"/>
        </w:rPr>
        <w:t>о</w:t>
      </w:r>
      <w:r w:rsidRPr="00280D7E">
        <w:t xml:space="preserve">т мільйонів) гривень за одним правочином та гранична сукупна вартість яких не перевищуватиме </w:t>
      </w:r>
      <w:r w:rsidRPr="00280D7E">
        <w:rPr>
          <w:lang w:val="ru-RU"/>
        </w:rPr>
        <w:t>1 5</w:t>
      </w:r>
      <w:r w:rsidRPr="00280D7E">
        <w:t>00 000 000,00 (один мільярд п’ятсот мільйонів) гривень.</w:t>
      </w:r>
    </w:p>
    <w:p w:rsidR="007F165B" w:rsidRPr="00280D7E" w:rsidRDefault="007F165B" w:rsidP="007F165B">
      <w:pPr>
        <w:tabs>
          <w:tab w:val="left" w:pos="284"/>
          <w:tab w:val="left" w:pos="567"/>
          <w:tab w:val="left" w:pos="993"/>
        </w:tabs>
        <w:ind w:firstLine="426"/>
        <w:jc w:val="both"/>
      </w:pPr>
      <w:r w:rsidRPr="00280D7E">
        <w:lastRenderedPageBreak/>
        <w:t xml:space="preserve">Попередньо надати згоду на вчинення Товариством значних правочинів, пов`язаних з придбанням та/або відчуженням Товариством будь-яких цінних паперів та/або корпоративних прав, часток у статутних капіталах підприємств з корпоративними правами Товариства на суму, що не перевищуватиме </w:t>
      </w:r>
      <w:r w:rsidRPr="00280D7E">
        <w:rPr>
          <w:lang w:val="ru-RU"/>
        </w:rPr>
        <w:t>50</w:t>
      </w:r>
      <w:r w:rsidRPr="00280D7E">
        <w:t>0 000 000,00 (</w:t>
      </w:r>
      <w:proofErr w:type="spellStart"/>
      <w:r w:rsidRPr="00280D7E">
        <w:t>п`ятс</w:t>
      </w:r>
      <w:proofErr w:type="spellEnd"/>
      <w:r w:rsidRPr="00280D7E">
        <w:rPr>
          <w:lang w:val="ru-RU"/>
        </w:rPr>
        <w:t>о</w:t>
      </w:r>
      <w:r w:rsidRPr="00280D7E">
        <w:t xml:space="preserve">т мільйонів) гривень за одним правочином та гранична сукупна вартість яких не перевищуватиме </w:t>
      </w:r>
    </w:p>
    <w:p w:rsidR="000C4D74" w:rsidRDefault="007F165B" w:rsidP="000C4D74">
      <w:pPr>
        <w:tabs>
          <w:tab w:val="left" w:pos="567"/>
          <w:tab w:val="left" w:pos="720"/>
          <w:tab w:val="left" w:pos="993"/>
        </w:tabs>
        <w:ind w:firstLine="426"/>
        <w:jc w:val="both"/>
        <w:rPr>
          <w:bCs/>
        </w:rPr>
      </w:pPr>
      <w:r w:rsidRPr="00280D7E">
        <w:rPr>
          <w:lang w:val="ru-RU"/>
        </w:rPr>
        <w:t>1 5</w:t>
      </w:r>
      <w:r w:rsidRPr="00280D7E">
        <w:t xml:space="preserve">00 000 000,00 (один мільярд п’ятсот мільйонів) гривень. </w:t>
      </w:r>
      <w:r w:rsidRPr="00280D7E">
        <w:rPr>
          <w:bCs/>
        </w:rPr>
        <w:t xml:space="preserve">Надати директору Товариства Марчуку Олександру Миколайовичу повноваження на укладання та підписання з будь-якими третіми особами, визначеними директором Товариства Марчуком Олександром Миколайовичем самостійно на власний розсуд, відповідних угод (договорів, контрактів) </w:t>
      </w:r>
      <w:r w:rsidRPr="00280D7E">
        <w:t xml:space="preserve">за ціною, визначеною </w:t>
      </w:r>
      <w:r w:rsidRPr="00280D7E">
        <w:rPr>
          <w:bCs/>
        </w:rPr>
        <w:t>директором Товариства Марчуком Олександром Миколайовичем</w:t>
      </w:r>
      <w:r w:rsidRPr="00280D7E">
        <w:t xml:space="preserve"> самостійно на власний розсуд в межах, встановлених цим рішенням, та на інших умовах, визначених </w:t>
      </w:r>
      <w:r w:rsidRPr="00280D7E">
        <w:rPr>
          <w:bCs/>
        </w:rPr>
        <w:t>директором Товариства Марчуком Олександром Миколайовичем</w:t>
      </w:r>
      <w:r w:rsidRPr="00280D7E">
        <w:t xml:space="preserve"> самостійно на власний розсуд</w:t>
      </w:r>
      <w:r w:rsidRPr="00280D7E">
        <w:rPr>
          <w:bCs/>
        </w:rPr>
        <w:t>, а також на укладення та підписання додаткових угод/договорів до них з правом самостійного визначення директором Товариства Марчуком Олександром Миколайовичем їх істотних умов, з врахуванням рішень цих загальних зборів, та інших документів, пов`язаних з укладенням та підписанням зазначених угод (договорів, контрактів), їх достроковим припиненням або розірванням.</w:t>
      </w:r>
    </w:p>
    <w:p w:rsidR="007F165B" w:rsidRPr="000C4D74" w:rsidRDefault="000C4D74" w:rsidP="000C4D74">
      <w:pPr>
        <w:tabs>
          <w:tab w:val="left" w:pos="567"/>
          <w:tab w:val="left" w:pos="720"/>
          <w:tab w:val="left" w:pos="993"/>
        </w:tabs>
        <w:ind w:firstLine="426"/>
        <w:jc w:val="both"/>
        <w:rPr>
          <w:bCs/>
        </w:rPr>
      </w:pPr>
      <w:r>
        <w:rPr>
          <w:bCs/>
        </w:rPr>
        <w:t xml:space="preserve">7.2. </w:t>
      </w:r>
      <w:r w:rsidR="007F165B" w:rsidRPr="00280D7E">
        <w:t xml:space="preserve">Встановити, що зазначені в цьому рішенні правочини можуть бути вчинені Товариством протягом не більш як одного року з дати прийняття цього рішення або до моменту прийняття іншого рішення загальними зборами акціонерів Товариства. </w:t>
      </w:r>
    </w:p>
    <w:p w:rsidR="00E26687" w:rsidRDefault="000C4D74" w:rsidP="000C4D74">
      <w:pPr>
        <w:ind w:firstLine="426"/>
        <w:jc w:val="both"/>
        <w:rPr>
          <w:bCs/>
          <w:i/>
          <w:iCs/>
          <w:color w:val="000000"/>
        </w:rPr>
      </w:pPr>
      <w:r>
        <w:rPr>
          <w:bCs/>
        </w:rPr>
        <w:t xml:space="preserve">7.3. </w:t>
      </w:r>
      <w:r w:rsidR="007F165B" w:rsidRPr="00280D7E">
        <w:rPr>
          <w:bCs/>
        </w:rPr>
        <w:t xml:space="preserve">Встановити, що у випадку, якщо на момент виконання цього рішення загальних зборів директором Товариства </w:t>
      </w:r>
      <w:r w:rsidR="007F165B" w:rsidRPr="001C32DF">
        <w:rPr>
          <w:bCs/>
        </w:rPr>
        <w:t>буде призначено іншу особу, вказані вище повноваження зберігають силу для новопризначеної на посаду директора Товариства особи</w:t>
      </w:r>
      <w:r w:rsidR="007F165B" w:rsidRPr="001C32DF">
        <w:t>.</w:t>
      </w:r>
      <w:r w:rsidR="00E26687">
        <w:rPr>
          <w:bCs/>
          <w:i/>
          <w:iCs/>
          <w:color w:val="000000"/>
        </w:rPr>
        <w:t xml:space="preserve"> 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Tr="00E2668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Default="00E26687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УТРИМАВСЯ</w:t>
            </w:r>
          </w:p>
        </w:tc>
      </w:tr>
    </w:tbl>
    <w:p w:rsidR="00E26687" w:rsidRDefault="00E26687" w:rsidP="00E26687">
      <w:pPr>
        <w:ind w:firstLine="720"/>
        <w:jc w:val="both"/>
      </w:pPr>
    </w:p>
    <w:p w:rsidR="00E26687" w:rsidRPr="00A47A20" w:rsidRDefault="00E26687" w:rsidP="00E26687">
      <w:pPr>
        <w:rPr>
          <w:bCs/>
          <w:i/>
          <w:iCs/>
          <w:color w:val="000000"/>
        </w:rPr>
      </w:pPr>
      <w:r w:rsidRPr="00A47A20">
        <w:rPr>
          <w:bCs/>
          <w:i/>
          <w:iCs/>
          <w:color w:val="000000"/>
        </w:rPr>
        <w:t>Питання, винесене на голосування:</w:t>
      </w:r>
    </w:p>
    <w:p w:rsidR="00CA4979" w:rsidRPr="00A47A20" w:rsidRDefault="00E26687" w:rsidP="00CA4979">
      <w:pPr>
        <w:pStyle w:val="a6"/>
        <w:ind w:left="360"/>
        <w:jc w:val="both"/>
        <w:rPr>
          <w:b/>
        </w:rPr>
      </w:pPr>
      <w:r w:rsidRPr="00A47A20">
        <w:t xml:space="preserve">8. </w:t>
      </w:r>
      <w:r w:rsidR="00CA4979" w:rsidRPr="00A47A20">
        <w:rPr>
          <w:b/>
        </w:rPr>
        <w:t>Про прийняття рішення щодо припинення повноважень Голови та членів Наглядової ради Товариства.</w:t>
      </w:r>
    </w:p>
    <w:p w:rsidR="00B7174F" w:rsidRPr="00C915BB" w:rsidRDefault="00B7174F" w:rsidP="00B7174F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CA4979" w:rsidRPr="00A47A20" w:rsidRDefault="00CA4979" w:rsidP="00CA4979">
      <w:r w:rsidRPr="00A47A20">
        <w:t xml:space="preserve"> «8.1. Припинити повноваження членів (у </w:t>
      </w:r>
      <w:proofErr w:type="spellStart"/>
      <w:r w:rsidRPr="00A47A20">
        <w:t>т.ч</w:t>
      </w:r>
      <w:proofErr w:type="spellEnd"/>
      <w:r w:rsidRPr="00A47A20">
        <w:t xml:space="preserve">. Голови) Наглядової ради Товариства у повному складі. </w:t>
      </w:r>
    </w:p>
    <w:p w:rsidR="00CA4979" w:rsidRPr="00A47A20" w:rsidRDefault="00CA4979" w:rsidP="00CA4979">
      <w:r w:rsidRPr="00A47A20">
        <w:t xml:space="preserve"> 8.2. Вважати повноваження членів (у </w:t>
      </w:r>
      <w:proofErr w:type="spellStart"/>
      <w:r w:rsidRPr="00A47A20">
        <w:t>т.ч</w:t>
      </w:r>
      <w:proofErr w:type="spellEnd"/>
      <w:r w:rsidRPr="00A47A20">
        <w:t xml:space="preserve">. Голови) Наглядової ради Товариства, що діяли на момент проведення цих Загальних зборів Товариства, припиненими з моменту прийняття цього рішення Загальними зборами Товариства». 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E26687" w:rsidRPr="00A47A20" w:rsidTr="004913D2">
        <w:trPr>
          <w:trHeight w:val="1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Pr="00A47A20" w:rsidRDefault="00E26687">
            <w:pPr>
              <w:jc w:val="both"/>
              <w:rPr>
                <w:bCs/>
              </w:rPr>
            </w:pPr>
            <w:r w:rsidRPr="00A47A20">
              <w:rPr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Pr="00A47A20" w:rsidRDefault="00E26687">
            <w:pPr>
              <w:jc w:val="both"/>
              <w:rPr>
                <w:bCs/>
              </w:rPr>
            </w:pPr>
            <w:r w:rsidRPr="00A47A20">
              <w:rPr>
                <w:bCs/>
                <w:color w:val="00000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Pr="00A47A20" w:rsidRDefault="00E26687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687" w:rsidRPr="00A47A20" w:rsidRDefault="00E26687">
            <w:pPr>
              <w:jc w:val="both"/>
              <w:rPr>
                <w:bCs/>
              </w:rPr>
            </w:pPr>
            <w:r w:rsidRPr="00A47A20">
              <w:rPr>
                <w:bCs/>
                <w:color w:val="000000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87" w:rsidRPr="00A47A20" w:rsidRDefault="00E26687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687" w:rsidRPr="00A47A20" w:rsidRDefault="00E26687">
            <w:pPr>
              <w:jc w:val="both"/>
              <w:rPr>
                <w:bCs/>
              </w:rPr>
            </w:pPr>
            <w:r w:rsidRPr="00A47A20">
              <w:rPr>
                <w:bCs/>
                <w:color w:val="000000"/>
              </w:rPr>
              <w:t>УТРИМАВСЯ</w:t>
            </w:r>
          </w:p>
        </w:tc>
      </w:tr>
    </w:tbl>
    <w:p w:rsidR="004913D2" w:rsidRPr="00A47A20" w:rsidRDefault="004913D2" w:rsidP="004913D2">
      <w:pPr>
        <w:rPr>
          <w:bCs/>
          <w:i/>
          <w:iCs/>
          <w:color w:val="000000"/>
        </w:rPr>
      </w:pPr>
    </w:p>
    <w:p w:rsidR="004913D2" w:rsidRPr="00A47A20" w:rsidRDefault="004913D2" w:rsidP="004913D2">
      <w:pPr>
        <w:rPr>
          <w:bCs/>
          <w:i/>
          <w:iCs/>
          <w:color w:val="000000"/>
        </w:rPr>
      </w:pPr>
      <w:r w:rsidRPr="00A47A20">
        <w:rPr>
          <w:bCs/>
          <w:i/>
          <w:iCs/>
          <w:color w:val="000000"/>
        </w:rPr>
        <w:t>Питання, винесене на голосування:</w:t>
      </w:r>
    </w:p>
    <w:p w:rsidR="004913D2" w:rsidRPr="00A47A20" w:rsidRDefault="004913D2" w:rsidP="004913D2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A47A20">
        <w:rPr>
          <w:b/>
        </w:rPr>
        <w:t xml:space="preserve">10. Про затвердження умов договору (контракту) із членами Наглядової ради Товариства та визначення особи, уповноваженої на підписання від імені Товариства договору (контракту) з членами Наглядової ради Товариства. </w:t>
      </w:r>
    </w:p>
    <w:p w:rsidR="00B7174F" w:rsidRPr="00C915BB" w:rsidRDefault="00B7174F" w:rsidP="00B7174F">
      <w:r w:rsidRPr="00C915BB">
        <w:rPr>
          <w:bCs/>
          <w:i/>
          <w:iCs/>
          <w:color w:val="000000"/>
        </w:rPr>
        <w:t>Проект</w:t>
      </w:r>
      <w:r w:rsidRPr="00C915BB">
        <w:rPr>
          <w:bCs/>
          <w:i/>
          <w:iCs/>
          <w:color w:val="000000"/>
          <w:sz w:val="26"/>
          <w:szCs w:val="26"/>
        </w:rPr>
        <w:t xml:space="preserve"> </w:t>
      </w:r>
      <w:r w:rsidRPr="00C915BB">
        <w:rPr>
          <w:bCs/>
          <w:i/>
          <w:iCs/>
          <w:color w:val="000000"/>
        </w:rPr>
        <w:t>рішення з питання, включеного до порядку денного загальних зборів:</w:t>
      </w:r>
    </w:p>
    <w:p w:rsidR="004913D2" w:rsidRPr="00A47A20" w:rsidRDefault="004913D2" w:rsidP="004913D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7A20">
        <w:rPr>
          <w:iCs/>
        </w:rPr>
        <w:t xml:space="preserve">   «10.</w:t>
      </w:r>
      <w:r w:rsidRPr="00A47A20">
        <w:t xml:space="preserve">1.  Затвердити умови цивільно-правового договору з членом (у </w:t>
      </w:r>
      <w:proofErr w:type="spellStart"/>
      <w:r w:rsidRPr="00A47A20">
        <w:t>т.ч</w:t>
      </w:r>
      <w:proofErr w:type="spellEnd"/>
      <w:r w:rsidRPr="00A47A20">
        <w:t xml:space="preserve">. Головою) Наглядової ради Товариства. </w:t>
      </w:r>
    </w:p>
    <w:p w:rsidR="004913D2" w:rsidRPr="00A47A20" w:rsidRDefault="004913D2" w:rsidP="004913D2">
      <w:pPr>
        <w:numPr>
          <w:ilvl w:val="1"/>
          <w:numId w:val="45"/>
        </w:numPr>
        <w:tabs>
          <w:tab w:val="left" w:pos="0"/>
          <w:tab w:val="left" w:pos="993"/>
        </w:tabs>
        <w:ind w:left="0" w:firstLine="284"/>
      </w:pPr>
      <w:r w:rsidRPr="00A47A20">
        <w:t xml:space="preserve">Уповноважити Директора Товариства підписати від імені Товариства цивільно-правовий договір з кожним членом (у </w:t>
      </w:r>
      <w:proofErr w:type="spellStart"/>
      <w:r w:rsidRPr="00A47A20">
        <w:t>т.ч</w:t>
      </w:r>
      <w:proofErr w:type="spellEnd"/>
      <w:r w:rsidRPr="00A47A20">
        <w:t>. Головою) Наглядової ради Товариства відповідно до внутрішніх положень Товариства та цього рішення».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94"/>
        <w:gridCol w:w="1933"/>
        <w:gridCol w:w="794"/>
        <w:gridCol w:w="1945"/>
        <w:gridCol w:w="794"/>
        <w:gridCol w:w="2376"/>
      </w:tblGrid>
      <w:tr w:rsidR="004913D2" w:rsidRPr="00A47A20" w:rsidTr="00784A92">
        <w:trPr>
          <w:cantSplit/>
          <w:trHeight w:val="24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D2" w:rsidRPr="00A47A20" w:rsidRDefault="004913D2" w:rsidP="00784A92">
            <w:pPr>
              <w:jc w:val="both"/>
              <w:rPr>
                <w:bCs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3D2" w:rsidRPr="00A47A20" w:rsidRDefault="004913D2" w:rsidP="004913D2">
            <w:pPr>
              <w:jc w:val="both"/>
              <w:rPr>
                <w:bCs/>
              </w:rPr>
            </w:pPr>
            <w:r w:rsidRPr="00A47A20">
              <w:rPr>
                <w:bCs/>
              </w:rPr>
              <w:t>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D2" w:rsidRPr="00A47A20" w:rsidRDefault="004913D2" w:rsidP="004913D2">
            <w:pPr>
              <w:jc w:val="both"/>
              <w:rPr>
                <w:bCs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3D2" w:rsidRPr="00A47A20" w:rsidRDefault="004913D2" w:rsidP="004913D2">
            <w:pPr>
              <w:jc w:val="both"/>
              <w:rPr>
                <w:bCs/>
              </w:rPr>
            </w:pPr>
            <w:r w:rsidRPr="00A47A20">
              <w:rPr>
                <w:bCs/>
                <w:color w:val="000000"/>
              </w:rPr>
              <w:t>ПРОТИ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D2" w:rsidRPr="00A47A20" w:rsidRDefault="004913D2" w:rsidP="004913D2">
            <w:pPr>
              <w:jc w:val="both"/>
              <w:rPr>
                <w:bCs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13D2" w:rsidRPr="00A47A20" w:rsidRDefault="004913D2" w:rsidP="004913D2">
            <w:pPr>
              <w:jc w:val="both"/>
              <w:rPr>
                <w:bCs/>
              </w:rPr>
            </w:pPr>
            <w:r w:rsidRPr="00A47A20">
              <w:rPr>
                <w:bCs/>
                <w:color w:val="000000"/>
              </w:rPr>
              <w:t>УТРИМАВСЯ</w:t>
            </w:r>
          </w:p>
        </w:tc>
      </w:tr>
    </w:tbl>
    <w:p w:rsidR="004913D2" w:rsidRPr="0083705A" w:rsidRDefault="004913D2" w:rsidP="004913D2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26687" w:rsidRPr="004913D2" w:rsidRDefault="00E26687" w:rsidP="00E26687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</w:rPr>
      </w:pPr>
      <w:r w:rsidRPr="004913D2">
        <w:rPr>
          <w:bCs/>
          <w:i/>
          <w:color w:val="000000"/>
          <w:sz w:val="20"/>
          <w:szCs w:val="20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E26687" w:rsidRPr="00A47A20" w:rsidRDefault="00E26687" w:rsidP="00E26687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4913D2">
        <w:rPr>
          <w:bCs/>
          <w:i/>
          <w:color w:val="000000"/>
          <w:sz w:val="20"/>
          <w:szCs w:val="20"/>
        </w:rPr>
        <w:t>Увага! 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sectPr w:rsidR="00E26687" w:rsidRPr="00A47A20" w:rsidSect="00523FBE">
      <w:footerReference w:type="default" r:id="rId8"/>
      <w:pgSz w:w="11906" w:h="16838"/>
      <w:pgMar w:top="851" w:right="850" w:bottom="851" w:left="1134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26" w:rsidRDefault="00284D26" w:rsidP="00E37D50">
      <w:r>
        <w:separator/>
      </w:r>
    </w:p>
  </w:endnote>
  <w:endnote w:type="continuationSeparator" w:id="0">
    <w:p w:rsidR="00284D26" w:rsidRDefault="00284D26" w:rsidP="00E3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9311"/>
      <w:docPartObj>
        <w:docPartGallery w:val="Page Numbers (Bottom of Page)"/>
        <w:docPartUnique/>
      </w:docPartObj>
    </w:sdtPr>
    <w:sdtEndPr/>
    <w:sdtContent>
      <w:p w:rsidR="00CB2618" w:rsidRDefault="00CB26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F3A" w:rsidRPr="009E4F3A">
          <w:rPr>
            <w:noProof/>
            <w:lang w:val="ru-RU"/>
          </w:rPr>
          <w:t>1</w:t>
        </w:r>
        <w:r>
          <w:fldChar w:fldCharType="end"/>
        </w:r>
      </w:p>
    </w:sdtContent>
  </w:sdt>
  <w:p w:rsidR="00CB2618" w:rsidRPr="007A7892" w:rsidRDefault="00CB2618" w:rsidP="00CB2618">
    <w:pPr>
      <w:widowControl w:val="0"/>
      <w:tabs>
        <w:tab w:val="left" w:pos="226"/>
      </w:tabs>
      <w:autoSpaceDE w:val="0"/>
      <w:autoSpaceDN w:val="0"/>
      <w:adjustRightInd w:val="0"/>
      <w:jc w:val="center"/>
      <w:rPr>
        <w:b/>
        <w:bCs/>
        <w:color w:val="000000"/>
        <w:sz w:val="28"/>
        <w:szCs w:val="28"/>
      </w:rPr>
    </w:pPr>
    <w:r>
      <w:rPr>
        <w:bCs/>
        <w:color w:val="000000"/>
        <w:sz w:val="28"/>
        <w:szCs w:val="28"/>
        <w:lang w:val="ru-RU"/>
      </w:rPr>
      <w:t xml:space="preserve">              </w:t>
    </w:r>
    <w:r w:rsidRPr="007A7892">
      <w:rPr>
        <w:bCs/>
        <w:color w:val="000000"/>
        <w:sz w:val="28"/>
        <w:szCs w:val="28"/>
      </w:rPr>
      <w:t>__________________________________</w:t>
    </w:r>
  </w:p>
  <w:p w:rsidR="00CB2618" w:rsidRPr="007A7892" w:rsidRDefault="00CB2618" w:rsidP="00CB2618">
    <w:pPr>
      <w:rPr>
        <w:sz w:val="28"/>
        <w:szCs w:val="28"/>
      </w:rPr>
    </w:pPr>
    <w:r w:rsidRPr="007A7892">
      <w:rPr>
        <w:bCs/>
        <w:color w:val="000000"/>
        <w:sz w:val="28"/>
        <w:szCs w:val="28"/>
      </w:rPr>
      <w:t xml:space="preserve"> </w:t>
    </w:r>
    <w:r>
      <w:rPr>
        <w:bCs/>
        <w:color w:val="000000"/>
        <w:sz w:val="28"/>
        <w:szCs w:val="28"/>
        <w:lang w:val="ru-RU"/>
      </w:rPr>
      <w:t xml:space="preserve">                                             </w:t>
    </w:r>
    <w:r w:rsidRPr="007A7892">
      <w:rPr>
        <w:b/>
        <w:bCs/>
        <w:i/>
        <w:color w:val="000000"/>
      </w:rPr>
      <w:t>Підпис акціонера (представника акціонера)</w:t>
    </w:r>
  </w:p>
  <w:p w:rsidR="004831EC" w:rsidRDefault="00CB2618" w:rsidP="00CB2618">
    <w:pPr>
      <w:pStyle w:val="af0"/>
      <w:tabs>
        <w:tab w:val="left" w:pos="851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26" w:rsidRDefault="00284D26" w:rsidP="00E37D50">
      <w:r>
        <w:separator/>
      </w:r>
    </w:p>
  </w:footnote>
  <w:footnote w:type="continuationSeparator" w:id="0">
    <w:p w:rsidR="00284D26" w:rsidRDefault="00284D26" w:rsidP="00E3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44C"/>
    <w:multiLevelType w:val="multilevel"/>
    <w:tmpl w:val="CD7A5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B1616F"/>
    <w:multiLevelType w:val="multilevel"/>
    <w:tmpl w:val="56BE0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554609"/>
    <w:multiLevelType w:val="hybridMultilevel"/>
    <w:tmpl w:val="74C88508"/>
    <w:lvl w:ilvl="0" w:tplc="65922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B48EF"/>
    <w:multiLevelType w:val="multilevel"/>
    <w:tmpl w:val="70724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29E4E5A"/>
    <w:multiLevelType w:val="hybridMultilevel"/>
    <w:tmpl w:val="2EC6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0996"/>
    <w:multiLevelType w:val="multilevel"/>
    <w:tmpl w:val="A0FC4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5166E3C"/>
    <w:multiLevelType w:val="multilevel"/>
    <w:tmpl w:val="8862973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4F7CFC"/>
    <w:multiLevelType w:val="hybridMultilevel"/>
    <w:tmpl w:val="3E247A2A"/>
    <w:lvl w:ilvl="0" w:tplc="20E43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0F0453"/>
    <w:multiLevelType w:val="hybridMultilevel"/>
    <w:tmpl w:val="ED2A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EE7"/>
    <w:multiLevelType w:val="multilevel"/>
    <w:tmpl w:val="1048DBBA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B771D8"/>
    <w:multiLevelType w:val="hybridMultilevel"/>
    <w:tmpl w:val="9824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4A2"/>
    <w:multiLevelType w:val="multilevel"/>
    <w:tmpl w:val="43B27A14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2F3250C2"/>
    <w:multiLevelType w:val="multilevel"/>
    <w:tmpl w:val="B2A29DF6"/>
    <w:lvl w:ilvl="0">
      <w:start w:val="13"/>
      <w:numFmt w:val="decimal"/>
      <w:lvlText w:val="%1"/>
      <w:lvlJc w:val="left"/>
      <w:pPr>
        <w:ind w:left="528" w:hanging="52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28" w:hanging="528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3" w15:restartNumberingAfterBreak="0">
    <w:nsid w:val="37BD0275"/>
    <w:multiLevelType w:val="multilevel"/>
    <w:tmpl w:val="70724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C74724C"/>
    <w:multiLevelType w:val="multilevel"/>
    <w:tmpl w:val="47389A24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5" w15:restartNumberingAfterBreak="0">
    <w:nsid w:val="3C914599"/>
    <w:multiLevelType w:val="multilevel"/>
    <w:tmpl w:val="E3C6E9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CA4B62"/>
    <w:multiLevelType w:val="multilevel"/>
    <w:tmpl w:val="43B27A14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40B77A9B"/>
    <w:multiLevelType w:val="hybridMultilevel"/>
    <w:tmpl w:val="ED2A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26B86"/>
    <w:multiLevelType w:val="multilevel"/>
    <w:tmpl w:val="66F40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9F3C77"/>
    <w:multiLevelType w:val="multilevel"/>
    <w:tmpl w:val="02746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CB4264"/>
    <w:multiLevelType w:val="hybridMultilevel"/>
    <w:tmpl w:val="8C9CAFF8"/>
    <w:lvl w:ilvl="0" w:tplc="EF7278B0">
      <w:start w:val="3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1" w15:restartNumberingAfterBreak="0">
    <w:nsid w:val="4D0501D4"/>
    <w:multiLevelType w:val="multilevel"/>
    <w:tmpl w:val="B302D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9335DF"/>
    <w:multiLevelType w:val="multilevel"/>
    <w:tmpl w:val="BFB40B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5F31D3D"/>
    <w:multiLevelType w:val="multilevel"/>
    <w:tmpl w:val="A7ACE2E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9695B01"/>
    <w:multiLevelType w:val="multilevel"/>
    <w:tmpl w:val="E3C6E9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5141A1"/>
    <w:multiLevelType w:val="multilevel"/>
    <w:tmpl w:val="1CB4AE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DE58DD"/>
    <w:multiLevelType w:val="multilevel"/>
    <w:tmpl w:val="9D08A6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B46031"/>
    <w:multiLevelType w:val="multilevel"/>
    <w:tmpl w:val="02746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4F6488"/>
    <w:multiLevelType w:val="multilevel"/>
    <w:tmpl w:val="8806E7CE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29" w15:restartNumberingAfterBreak="0">
    <w:nsid w:val="6CDE4EE6"/>
    <w:multiLevelType w:val="multilevel"/>
    <w:tmpl w:val="10F28E64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30" w15:restartNumberingAfterBreak="0">
    <w:nsid w:val="6E2F58DA"/>
    <w:multiLevelType w:val="multilevel"/>
    <w:tmpl w:val="D90A0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110EDA"/>
    <w:multiLevelType w:val="multilevel"/>
    <w:tmpl w:val="A0FC4D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0634F23"/>
    <w:multiLevelType w:val="hybridMultilevel"/>
    <w:tmpl w:val="478E89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139E"/>
    <w:multiLevelType w:val="multilevel"/>
    <w:tmpl w:val="4EB4D7E4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5FE6419"/>
    <w:multiLevelType w:val="multilevel"/>
    <w:tmpl w:val="A1C804F8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2C2B3D"/>
    <w:multiLevelType w:val="multilevel"/>
    <w:tmpl w:val="FAB8E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784E33"/>
    <w:multiLevelType w:val="hybridMultilevel"/>
    <w:tmpl w:val="086A4DFE"/>
    <w:lvl w:ilvl="0" w:tplc="B12A3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419B7"/>
    <w:multiLevelType w:val="multilevel"/>
    <w:tmpl w:val="70724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20"/>
  </w:num>
  <w:num w:numId="5">
    <w:abstractNumId w:val="7"/>
  </w:num>
  <w:num w:numId="6">
    <w:abstractNumId w:val="22"/>
  </w:num>
  <w:num w:numId="7">
    <w:abstractNumId w:val="16"/>
  </w:num>
  <w:num w:numId="8">
    <w:abstractNumId w:val="11"/>
  </w:num>
  <w:num w:numId="9">
    <w:abstractNumId w:val="3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2"/>
  </w:num>
  <w:num w:numId="21">
    <w:abstractNumId w:val="25"/>
  </w:num>
  <w:num w:numId="22">
    <w:abstractNumId w:val="17"/>
  </w:num>
  <w:num w:numId="23">
    <w:abstractNumId w:val="34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5"/>
  </w:num>
  <w:num w:numId="28">
    <w:abstractNumId w:val="12"/>
  </w:num>
  <w:num w:numId="29">
    <w:abstractNumId w:val="14"/>
  </w:num>
  <w:num w:numId="30">
    <w:abstractNumId w:val="26"/>
  </w:num>
  <w:num w:numId="31">
    <w:abstractNumId w:val="1"/>
  </w:num>
  <w:num w:numId="32">
    <w:abstractNumId w:val="10"/>
  </w:num>
  <w:num w:numId="33">
    <w:abstractNumId w:val="33"/>
  </w:num>
  <w:num w:numId="34">
    <w:abstractNumId w:val="21"/>
  </w:num>
  <w:num w:numId="35">
    <w:abstractNumId w:val="0"/>
  </w:num>
  <w:num w:numId="36">
    <w:abstractNumId w:val="30"/>
  </w:num>
  <w:num w:numId="37">
    <w:abstractNumId w:val="36"/>
  </w:num>
  <w:num w:numId="38">
    <w:abstractNumId w:val="5"/>
  </w:num>
  <w:num w:numId="39">
    <w:abstractNumId w:val="1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2"/>
  </w:num>
  <w:num w:numId="44">
    <w:abstractNumId w:val="31"/>
  </w:num>
  <w:num w:numId="45">
    <w:abstractNumId w:val="6"/>
  </w:num>
  <w:num w:numId="46">
    <w:abstractNumId w:val="4"/>
  </w:num>
  <w:num w:numId="47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6BC7"/>
    <w:rsid w:val="00010DBC"/>
    <w:rsid w:val="000238B0"/>
    <w:rsid w:val="000300AD"/>
    <w:rsid w:val="0004351A"/>
    <w:rsid w:val="00057F46"/>
    <w:rsid w:val="00063EA1"/>
    <w:rsid w:val="000C4D74"/>
    <w:rsid w:val="000C7D8E"/>
    <w:rsid w:val="000D4579"/>
    <w:rsid w:val="000E259A"/>
    <w:rsid w:val="000F0391"/>
    <w:rsid w:val="000F3EE4"/>
    <w:rsid w:val="00105418"/>
    <w:rsid w:val="001105D8"/>
    <w:rsid w:val="00130DBF"/>
    <w:rsid w:val="00133DD4"/>
    <w:rsid w:val="00142968"/>
    <w:rsid w:val="00142D6E"/>
    <w:rsid w:val="00150FB1"/>
    <w:rsid w:val="00192248"/>
    <w:rsid w:val="001B2A6A"/>
    <w:rsid w:val="001B6C28"/>
    <w:rsid w:val="001C248F"/>
    <w:rsid w:val="001D5DE2"/>
    <w:rsid w:val="001D67AF"/>
    <w:rsid w:val="001E498D"/>
    <w:rsid w:val="00201645"/>
    <w:rsid w:val="002074CE"/>
    <w:rsid w:val="002117B6"/>
    <w:rsid w:val="00227E79"/>
    <w:rsid w:val="00230BBB"/>
    <w:rsid w:val="00230F7A"/>
    <w:rsid w:val="0023483C"/>
    <w:rsid w:val="002564E7"/>
    <w:rsid w:val="002610B6"/>
    <w:rsid w:val="0026431E"/>
    <w:rsid w:val="00266811"/>
    <w:rsid w:val="00284D26"/>
    <w:rsid w:val="00285C0A"/>
    <w:rsid w:val="00285E2C"/>
    <w:rsid w:val="002906E7"/>
    <w:rsid w:val="002A3C34"/>
    <w:rsid w:val="002B1DBF"/>
    <w:rsid w:val="002D2399"/>
    <w:rsid w:val="002E5109"/>
    <w:rsid w:val="002E5A54"/>
    <w:rsid w:val="002F1795"/>
    <w:rsid w:val="002F37BF"/>
    <w:rsid w:val="003040FE"/>
    <w:rsid w:val="00306269"/>
    <w:rsid w:val="003132D0"/>
    <w:rsid w:val="003238D7"/>
    <w:rsid w:val="00335943"/>
    <w:rsid w:val="00340A42"/>
    <w:rsid w:val="00353BD6"/>
    <w:rsid w:val="0036637B"/>
    <w:rsid w:val="003664F1"/>
    <w:rsid w:val="003A09A3"/>
    <w:rsid w:val="003B58C0"/>
    <w:rsid w:val="003C6C5C"/>
    <w:rsid w:val="003C7458"/>
    <w:rsid w:val="003D451F"/>
    <w:rsid w:val="00420856"/>
    <w:rsid w:val="00436DB0"/>
    <w:rsid w:val="00437696"/>
    <w:rsid w:val="0045161F"/>
    <w:rsid w:val="0045576E"/>
    <w:rsid w:val="00460FE4"/>
    <w:rsid w:val="0046615D"/>
    <w:rsid w:val="004831EC"/>
    <w:rsid w:val="004913D2"/>
    <w:rsid w:val="004B1E4C"/>
    <w:rsid w:val="00512105"/>
    <w:rsid w:val="00512964"/>
    <w:rsid w:val="00523FBE"/>
    <w:rsid w:val="00524C44"/>
    <w:rsid w:val="00524E08"/>
    <w:rsid w:val="00543A52"/>
    <w:rsid w:val="00564800"/>
    <w:rsid w:val="00567559"/>
    <w:rsid w:val="00574F1F"/>
    <w:rsid w:val="005775A9"/>
    <w:rsid w:val="00587464"/>
    <w:rsid w:val="0059637C"/>
    <w:rsid w:val="005A4152"/>
    <w:rsid w:val="005C0A29"/>
    <w:rsid w:val="005C34E5"/>
    <w:rsid w:val="005E4151"/>
    <w:rsid w:val="005E709B"/>
    <w:rsid w:val="0060300C"/>
    <w:rsid w:val="00603EF7"/>
    <w:rsid w:val="00623E59"/>
    <w:rsid w:val="00641926"/>
    <w:rsid w:val="00660F2C"/>
    <w:rsid w:val="00673B00"/>
    <w:rsid w:val="00676C2D"/>
    <w:rsid w:val="006A1A40"/>
    <w:rsid w:val="006A78D1"/>
    <w:rsid w:val="006B18E9"/>
    <w:rsid w:val="006B502A"/>
    <w:rsid w:val="006C06F1"/>
    <w:rsid w:val="006D5877"/>
    <w:rsid w:val="006E5C71"/>
    <w:rsid w:val="00700D51"/>
    <w:rsid w:val="00716948"/>
    <w:rsid w:val="0073540E"/>
    <w:rsid w:val="00737E03"/>
    <w:rsid w:val="0074483E"/>
    <w:rsid w:val="00746AAB"/>
    <w:rsid w:val="0076133E"/>
    <w:rsid w:val="00766EB7"/>
    <w:rsid w:val="00770688"/>
    <w:rsid w:val="00784A92"/>
    <w:rsid w:val="007A6F33"/>
    <w:rsid w:val="007B139E"/>
    <w:rsid w:val="007B5471"/>
    <w:rsid w:val="007D0DC4"/>
    <w:rsid w:val="007D4B42"/>
    <w:rsid w:val="007E7F9F"/>
    <w:rsid w:val="007F0C99"/>
    <w:rsid w:val="007F165B"/>
    <w:rsid w:val="00804B55"/>
    <w:rsid w:val="00815E5B"/>
    <w:rsid w:val="00830529"/>
    <w:rsid w:val="008305E2"/>
    <w:rsid w:val="00852C3C"/>
    <w:rsid w:val="00861B70"/>
    <w:rsid w:val="00862A3F"/>
    <w:rsid w:val="00862BB1"/>
    <w:rsid w:val="0087258D"/>
    <w:rsid w:val="00876428"/>
    <w:rsid w:val="00881673"/>
    <w:rsid w:val="00886C13"/>
    <w:rsid w:val="008A072E"/>
    <w:rsid w:val="008A1359"/>
    <w:rsid w:val="008A5A2A"/>
    <w:rsid w:val="008B178E"/>
    <w:rsid w:val="008C20D4"/>
    <w:rsid w:val="008C5AFE"/>
    <w:rsid w:val="008C615E"/>
    <w:rsid w:val="008D2AFC"/>
    <w:rsid w:val="008D557B"/>
    <w:rsid w:val="008E065D"/>
    <w:rsid w:val="008F238F"/>
    <w:rsid w:val="00903E67"/>
    <w:rsid w:val="0092683B"/>
    <w:rsid w:val="00936073"/>
    <w:rsid w:val="00950606"/>
    <w:rsid w:val="00952485"/>
    <w:rsid w:val="0097259E"/>
    <w:rsid w:val="00984871"/>
    <w:rsid w:val="00987C3C"/>
    <w:rsid w:val="009967E4"/>
    <w:rsid w:val="009A4D02"/>
    <w:rsid w:val="009B0B01"/>
    <w:rsid w:val="009C46F3"/>
    <w:rsid w:val="009C4B7E"/>
    <w:rsid w:val="009C4E67"/>
    <w:rsid w:val="009E12BA"/>
    <w:rsid w:val="009E4F3A"/>
    <w:rsid w:val="009E6D38"/>
    <w:rsid w:val="00A07B4A"/>
    <w:rsid w:val="00A13B7E"/>
    <w:rsid w:val="00A229CB"/>
    <w:rsid w:val="00A320BF"/>
    <w:rsid w:val="00A3211A"/>
    <w:rsid w:val="00A32441"/>
    <w:rsid w:val="00A339E4"/>
    <w:rsid w:val="00A461E0"/>
    <w:rsid w:val="00A47A20"/>
    <w:rsid w:val="00A6241F"/>
    <w:rsid w:val="00A7198C"/>
    <w:rsid w:val="00A80658"/>
    <w:rsid w:val="00A91A8B"/>
    <w:rsid w:val="00AA10DA"/>
    <w:rsid w:val="00AA6036"/>
    <w:rsid w:val="00AB4042"/>
    <w:rsid w:val="00AD3BE2"/>
    <w:rsid w:val="00B045B2"/>
    <w:rsid w:val="00B04BAB"/>
    <w:rsid w:val="00B16B95"/>
    <w:rsid w:val="00B20B40"/>
    <w:rsid w:val="00B20B53"/>
    <w:rsid w:val="00B26F31"/>
    <w:rsid w:val="00B3113D"/>
    <w:rsid w:val="00B45A21"/>
    <w:rsid w:val="00B55D31"/>
    <w:rsid w:val="00B601DB"/>
    <w:rsid w:val="00B7174F"/>
    <w:rsid w:val="00B77B3F"/>
    <w:rsid w:val="00B82DF8"/>
    <w:rsid w:val="00BA026A"/>
    <w:rsid w:val="00BB6E40"/>
    <w:rsid w:val="00BC2744"/>
    <w:rsid w:val="00BC7B3D"/>
    <w:rsid w:val="00BE13F6"/>
    <w:rsid w:val="00BF0374"/>
    <w:rsid w:val="00BF33B4"/>
    <w:rsid w:val="00C01A48"/>
    <w:rsid w:val="00C04450"/>
    <w:rsid w:val="00C13DD8"/>
    <w:rsid w:val="00C301E1"/>
    <w:rsid w:val="00C31B14"/>
    <w:rsid w:val="00C35C4B"/>
    <w:rsid w:val="00C5374E"/>
    <w:rsid w:val="00C55519"/>
    <w:rsid w:val="00C633B7"/>
    <w:rsid w:val="00C665D9"/>
    <w:rsid w:val="00C81C90"/>
    <w:rsid w:val="00CA17F3"/>
    <w:rsid w:val="00CA4979"/>
    <w:rsid w:val="00CB2618"/>
    <w:rsid w:val="00CC5179"/>
    <w:rsid w:val="00CC6004"/>
    <w:rsid w:val="00CD1E3C"/>
    <w:rsid w:val="00CE11C3"/>
    <w:rsid w:val="00CE1576"/>
    <w:rsid w:val="00CF1E5F"/>
    <w:rsid w:val="00CF3CA7"/>
    <w:rsid w:val="00CF78E6"/>
    <w:rsid w:val="00D261E3"/>
    <w:rsid w:val="00D30AAF"/>
    <w:rsid w:val="00D34037"/>
    <w:rsid w:val="00D35968"/>
    <w:rsid w:val="00D50A15"/>
    <w:rsid w:val="00D66C19"/>
    <w:rsid w:val="00D72029"/>
    <w:rsid w:val="00D7604D"/>
    <w:rsid w:val="00DA2BB8"/>
    <w:rsid w:val="00DA7C81"/>
    <w:rsid w:val="00DB0711"/>
    <w:rsid w:val="00DB557B"/>
    <w:rsid w:val="00DC058D"/>
    <w:rsid w:val="00DC52E8"/>
    <w:rsid w:val="00DD0B6B"/>
    <w:rsid w:val="00DD4160"/>
    <w:rsid w:val="00E03CCD"/>
    <w:rsid w:val="00E206FA"/>
    <w:rsid w:val="00E2103F"/>
    <w:rsid w:val="00E26687"/>
    <w:rsid w:val="00E37D50"/>
    <w:rsid w:val="00E424EA"/>
    <w:rsid w:val="00E56090"/>
    <w:rsid w:val="00E61CAE"/>
    <w:rsid w:val="00E73041"/>
    <w:rsid w:val="00E85DDA"/>
    <w:rsid w:val="00E871BA"/>
    <w:rsid w:val="00E94EA9"/>
    <w:rsid w:val="00EC38B8"/>
    <w:rsid w:val="00EE0E11"/>
    <w:rsid w:val="00EE25A1"/>
    <w:rsid w:val="00F06BEF"/>
    <w:rsid w:val="00F072AE"/>
    <w:rsid w:val="00F13DBF"/>
    <w:rsid w:val="00F41EA3"/>
    <w:rsid w:val="00F423AA"/>
    <w:rsid w:val="00F55A0F"/>
    <w:rsid w:val="00F57B93"/>
    <w:rsid w:val="00F75298"/>
    <w:rsid w:val="00F85676"/>
    <w:rsid w:val="00F90C29"/>
    <w:rsid w:val="00F93382"/>
    <w:rsid w:val="00F93DA6"/>
    <w:rsid w:val="00FD02DF"/>
    <w:rsid w:val="00FD2339"/>
    <w:rsid w:val="00FD6D89"/>
    <w:rsid w:val="00FE58E0"/>
    <w:rsid w:val="00FE64A2"/>
    <w:rsid w:val="00FF33C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E46A7"/>
  <w15:docId w15:val="{A1694D41-55F7-4597-82EE-A7A26B8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E4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C6C5C"/>
    <w:pPr>
      <w:keepNext/>
      <w:jc w:val="center"/>
      <w:outlineLvl w:val="2"/>
    </w:pPr>
    <w:rPr>
      <w:rFonts w:eastAsia="Calibri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C5C"/>
    <w:rPr>
      <w:rFonts w:ascii="Times New Roman" w:hAnsi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3C6C5C"/>
    <w:pPr>
      <w:jc w:val="both"/>
    </w:pPr>
    <w:rPr>
      <w:rFonts w:eastAsia="Calibri"/>
      <w:sz w:val="20"/>
      <w:szCs w:val="20"/>
      <w:lang w:val="ru-RU"/>
    </w:rPr>
  </w:style>
  <w:style w:type="character" w:customStyle="1" w:styleId="a4">
    <w:name w:val="Основной текст Знак"/>
    <w:link w:val="a3"/>
    <w:uiPriority w:val="99"/>
    <w:locked/>
    <w:rsid w:val="003C6C5C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3C6C5C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99"/>
    <w:qFormat/>
    <w:rsid w:val="003C6C5C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3C6C5C"/>
    <w:rPr>
      <w:rFonts w:ascii="Times New Roman" w:hAnsi="Times New Roman"/>
      <w:spacing w:val="10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3C6C5C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C6C5C"/>
    <w:pPr>
      <w:shd w:val="clear" w:color="auto" w:fill="FFFFFF"/>
      <w:spacing w:after="60" w:line="240" w:lineRule="atLeast"/>
      <w:outlineLvl w:val="0"/>
    </w:pPr>
    <w:rPr>
      <w:rFonts w:eastAsia="Calibri"/>
      <w:spacing w:val="10"/>
      <w:sz w:val="20"/>
      <w:szCs w:val="20"/>
      <w:lang w:val="ru-RU"/>
    </w:rPr>
  </w:style>
  <w:style w:type="paragraph" w:customStyle="1" w:styleId="a8">
    <w:name w:val="Основний текст"/>
    <w:basedOn w:val="a"/>
    <w:link w:val="a7"/>
    <w:uiPriority w:val="99"/>
    <w:rsid w:val="003C6C5C"/>
    <w:pPr>
      <w:shd w:val="clear" w:color="auto" w:fill="FFFFFF"/>
      <w:spacing w:after="360" w:line="240" w:lineRule="atLeast"/>
      <w:ind w:hanging="440"/>
    </w:pPr>
    <w:rPr>
      <w:rFonts w:eastAsia="Calibri"/>
      <w:sz w:val="20"/>
      <w:szCs w:val="20"/>
      <w:lang w:val="ru-RU"/>
    </w:rPr>
  </w:style>
  <w:style w:type="character" w:customStyle="1" w:styleId="11">
    <w:name w:val="Заголовок №1 + Не напівжирний"/>
    <w:aliases w:val="Інтервал 0 pt"/>
    <w:uiPriority w:val="99"/>
    <w:rsid w:val="003C6C5C"/>
    <w:rPr>
      <w:rFonts w:ascii="Times New Roman" w:hAnsi="Times New Roman"/>
      <w:b/>
      <w:spacing w:val="0"/>
      <w:sz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603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uk-UA"/>
    </w:rPr>
  </w:style>
  <w:style w:type="character" w:customStyle="1" w:styleId="HTML0">
    <w:name w:val="Стандартный HTML Знак"/>
    <w:link w:val="HTML"/>
    <w:uiPriority w:val="99"/>
    <w:locked/>
    <w:rsid w:val="0060300C"/>
    <w:rPr>
      <w:rFonts w:ascii="Courier New" w:hAnsi="Courier New"/>
      <w:sz w:val="20"/>
      <w:lang w:eastAsia="uk-UA"/>
    </w:rPr>
  </w:style>
  <w:style w:type="character" w:styleId="a9">
    <w:name w:val="Hyperlink"/>
    <w:uiPriority w:val="99"/>
    <w:rsid w:val="00A7198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B4042"/>
    <w:rPr>
      <w:rFonts w:ascii="Tahoma" w:eastAsia="Calibri" w:hAnsi="Tahoma"/>
      <w:sz w:val="16"/>
      <w:szCs w:val="16"/>
      <w:lang w:val="ru-RU"/>
    </w:rPr>
  </w:style>
  <w:style w:type="character" w:customStyle="1" w:styleId="ab">
    <w:name w:val="Текст выноски Знак"/>
    <w:link w:val="aa"/>
    <w:uiPriority w:val="99"/>
    <w:semiHidden/>
    <w:locked/>
    <w:rsid w:val="00AB4042"/>
    <w:rPr>
      <w:rFonts w:ascii="Tahoma" w:hAnsi="Tahoma"/>
      <w:sz w:val="16"/>
      <w:lang w:eastAsia="ru-RU"/>
    </w:rPr>
  </w:style>
  <w:style w:type="character" w:customStyle="1" w:styleId="rvts0">
    <w:name w:val="rvts0"/>
    <w:uiPriority w:val="99"/>
    <w:rsid w:val="00B45A21"/>
  </w:style>
  <w:style w:type="paragraph" w:customStyle="1" w:styleId="ac">
    <w:name w:val="Об"/>
    <w:uiPriority w:val="99"/>
    <w:rsid w:val="0026431E"/>
    <w:pPr>
      <w:widowControl w:val="0"/>
      <w:suppressAutoHyphens/>
    </w:pPr>
    <w:rPr>
      <w:rFonts w:ascii="Times New Roman" w:hAnsi="Times New Roman"/>
      <w:lang w:eastAsia="ar-SA"/>
    </w:rPr>
  </w:style>
  <w:style w:type="character" w:customStyle="1" w:styleId="xfm16551441">
    <w:name w:val="xfm_16551441"/>
    <w:uiPriority w:val="99"/>
    <w:rsid w:val="0073540E"/>
  </w:style>
  <w:style w:type="paragraph" w:styleId="ad">
    <w:name w:val="No Spacing"/>
    <w:uiPriority w:val="99"/>
    <w:qFormat/>
    <w:rsid w:val="008C615E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header"/>
    <w:basedOn w:val="a"/>
    <w:link w:val="af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7D50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footer"/>
    <w:basedOn w:val="a"/>
    <w:link w:val="af1"/>
    <w:uiPriority w:val="99"/>
    <w:unhideWhenUsed/>
    <w:rsid w:val="00E37D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7D50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01">
    <w:name w:val="fontstyle01"/>
    <w:basedOn w:val="a0"/>
    <w:rsid w:val="00E2103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2103F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6893-AD3A-4917-B959-3456BFB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Дедковская И</dc:creator>
  <cp:keywords/>
  <dc:description/>
  <cp:lastModifiedBy>RetailAdmin</cp:lastModifiedBy>
  <cp:revision>26</cp:revision>
  <cp:lastPrinted>2018-04-18T11:42:00Z</cp:lastPrinted>
  <dcterms:created xsi:type="dcterms:W3CDTF">2022-11-28T23:35:00Z</dcterms:created>
  <dcterms:modified xsi:type="dcterms:W3CDTF">2022-12-07T23:49:00Z</dcterms:modified>
</cp:coreProperties>
</file>